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48"/>
          <w:szCs w:val="48"/>
          <w:highlight w:val="white"/>
          <w:u w:val="none"/>
          <w:vertAlign w:val="baseline"/>
          <w:rtl w:val="0"/>
        </w:rPr>
        <w:t xml:space="preserve"> Highworth Running Club Membership Form</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a"/>
          <w:sz w:val="16"/>
          <w:szCs w:val="16"/>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The Highworth Running Club membership will continue to run from 1</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April till 31</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March to align with England Athletics (EA) membership year.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You only need to complete this form if you are a new member. If you are a current HRC member please log in to “myAthletics portal” on the England Athletics website to check your personal information is correct, to accept the EA privacy statement and to choose how you wish to receive future communications from EA – the link to the login is: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highlight w:val="white"/>
            <w:u w:val="single"/>
            <w:vertAlign w:val="baseline"/>
            <w:rtl w:val="0"/>
          </w:rPr>
          <w:t xml:space="preserve">https://myathletics.englandathletics.org/portal/Members/Login</w:t>
        </w:r>
      </w:hyperlink>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16"/>
          <w:szCs w:val="16"/>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Once a member has paid their membership fee, HRC will pass on the £2</w:t>
      </w:r>
      <w:r w:rsidDel="00000000" w:rsidR="00000000" w:rsidRPr="00000000">
        <w:rPr>
          <w:highlight w:val="whit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levy to EA with the required details of the paid up member. The membership fees for the current year are:</w:t>
      </w:r>
    </w:p>
    <w:p w:rsidR="00000000" w:rsidDel="00000000" w:rsidP="00000000" w:rsidRDefault="00000000" w:rsidRPr="00000000" w14:paraId="0000000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New adult full year membership - £3</w:t>
      </w:r>
      <w:r w:rsidDel="00000000" w:rsidR="00000000" w:rsidRPr="00000000">
        <w:rPr>
          <w:highlight w:val="white"/>
          <w:rtl w:val="0"/>
        </w:rPr>
        <w:t xml:space="preserve">3</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Existing adult full year membership - £3</w:t>
      </w:r>
      <w:r w:rsidDel="00000000" w:rsidR="00000000" w:rsidRPr="00000000">
        <w:rPr>
          <w:highlight w:val="white"/>
          <w:rtl w:val="0"/>
        </w:rPr>
        <w:t xml:space="preserve">3</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Junior (Year 11 or under on 1st April 202</w:t>
      </w:r>
      <w:r w:rsidDel="00000000" w:rsidR="00000000" w:rsidRPr="00000000">
        <w:rPr>
          <w:highlight w:val="whit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 £</w:t>
      </w:r>
      <w:r w:rsidDel="00000000" w:rsidR="00000000" w:rsidRPr="00000000">
        <w:rPr>
          <w:highlight w:val="white"/>
          <w:rtl w:val="0"/>
        </w:rPr>
        <w:t xml:space="preserve">23</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a"/>
          <w:sz w:val="16"/>
          <w:szCs w:val="16"/>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Please pay online </w:t>
      </w: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none"/>
          <w:vertAlign w:val="baseline"/>
          <w:rtl w:val="0"/>
        </w:rPr>
        <w:t xml:space="preserve">Lloyds Bank</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none"/>
          <w:vertAlign w:val="baseline"/>
          <w:rtl w:val="0"/>
        </w:rPr>
        <w:t xml:space="preserve">sort code is 30-13-35, account number is 01446518</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and use your name as the reference. Payments will be processed weekly and you will receive your registration pack directly from EA. Payment of your subscription will be taken as confirmation that you have checked your details on the EA website for renewing members.</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Alternatively you can fill in this form and pay by cheque to </w:t>
      </w: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none"/>
          <w:vertAlign w:val="baseline"/>
          <w:rtl w:val="0"/>
        </w:rPr>
        <w:t xml:space="preserve">‘Highworth Running Club’ </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or cash on a Wednesday evening to Vinny Colley or any committee member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tbl>
      <w:tblPr>
        <w:tblStyle w:val="Table1"/>
        <w:bidiVisual w:val="1"/>
        <w:tblW w:w="10172.000000000002" w:type="dxa"/>
        <w:jc w:val="left"/>
        <w:tblInd w:w="56.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1948"/>
        <w:gridCol w:w="1613"/>
        <w:gridCol w:w="1780"/>
        <w:gridCol w:w="1998"/>
        <w:gridCol w:w="1417"/>
        <w:gridCol w:w="1416"/>
        <w:tblGridChange w:id="0">
          <w:tblGrid>
            <w:gridCol w:w="1948"/>
            <w:gridCol w:w="1613"/>
            <w:gridCol w:w="1780"/>
            <w:gridCol w:w="1998"/>
            <w:gridCol w:w="1417"/>
            <w:gridCol w:w="1416"/>
          </w:tblGrid>
        </w:tblGridChange>
      </w:tblGrid>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Full Name</w:t>
            </w:r>
          </w:p>
        </w:tc>
        <w:tc>
          <w:tcPr>
            <w:gridSpan w:val="5"/>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0">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Email Address</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6">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7">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Phone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9">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A">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Postal Address</w:t>
            </w:r>
          </w:p>
        </w:tc>
        <w:tc>
          <w:tcPr>
            <w:gridSpan w:val="3"/>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C">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 Code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0">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Date of birth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2">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Adult / Junior</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4">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Total cost</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w:t>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Payment method</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Cash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Cheque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Online Ref:</w:t>
            </w:r>
          </w:p>
        </w:tc>
        <w:tc>
          <w:tcPr>
            <w:gridSpan w:val="2"/>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1" w:right="0" w:hanging="1"/>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tbl>
      <w:tblPr>
        <w:tblStyle w:val="Table2"/>
        <w:bidiVisual w:val="1"/>
        <w:tblW w:w="10172.000000000002" w:type="dxa"/>
        <w:jc w:val="left"/>
        <w:tblInd w:w="127.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1948"/>
        <w:gridCol w:w="1613"/>
        <w:gridCol w:w="1780"/>
        <w:gridCol w:w="1998"/>
        <w:gridCol w:w="1417"/>
        <w:gridCol w:w="1416"/>
        <w:tblGridChange w:id="0">
          <w:tblGrid>
            <w:gridCol w:w="1948"/>
            <w:gridCol w:w="1613"/>
            <w:gridCol w:w="1780"/>
            <w:gridCol w:w="1998"/>
            <w:gridCol w:w="1417"/>
            <w:gridCol w:w="1416"/>
          </w:tblGrid>
        </w:tblGridChange>
      </w:tblGrid>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Full Name</w:t>
            </w:r>
          </w:p>
        </w:tc>
        <w:tc>
          <w:tcPr>
            <w:gridSpan w:val="5"/>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3">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Email Address</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9">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A">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Phone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C">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D">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Postal Address</w:t>
            </w:r>
          </w:p>
        </w:tc>
        <w:tc>
          <w:tcPr>
            <w:gridSpan w:val="3"/>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3F">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 Code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3">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Date of birth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5">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Adult / Junior</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7">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Total cost</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w:t>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Payment method</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Cash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Cheque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Online Ref:</w:t>
            </w:r>
          </w:p>
        </w:tc>
        <w:tc>
          <w:tcPr>
            <w:gridSpan w:val="2"/>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71" w:right="0" w:hanging="71"/>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tbl>
      <w:tblPr>
        <w:tblStyle w:val="Table3"/>
        <w:bidiVisual w:val="1"/>
        <w:tblW w:w="10172.000000000002" w:type="dxa"/>
        <w:jc w:val="left"/>
        <w:tblInd w:w="127.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1948"/>
        <w:gridCol w:w="1613"/>
        <w:gridCol w:w="1780"/>
        <w:gridCol w:w="1998"/>
        <w:gridCol w:w="1417"/>
        <w:gridCol w:w="1416"/>
        <w:tblGridChange w:id="0">
          <w:tblGrid>
            <w:gridCol w:w="1948"/>
            <w:gridCol w:w="1613"/>
            <w:gridCol w:w="1780"/>
            <w:gridCol w:w="1998"/>
            <w:gridCol w:w="1417"/>
            <w:gridCol w:w="1416"/>
          </w:tblGrid>
        </w:tblGridChange>
      </w:tblGrid>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Full Name</w:t>
            </w:r>
          </w:p>
        </w:tc>
        <w:tc>
          <w:tcPr>
            <w:gridSpan w:val="5"/>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6">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Email Address</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C">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D">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Phone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5F">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0">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Postal Address</w:t>
            </w:r>
          </w:p>
        </w:tc>
        <w:tc>
          <w:tcPr>
            <w:gridSpan w:val="3"/>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2">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Post Code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6">
            <w:pPr>
              <w:rPr/>
            </w:pPr>
            <w:r w:rsidDel="00000000" w:rsidR="00000000" w:rsidRPr="00000000">
              <w:rPr>
                <w:rtl w:val="0"/>
              </w:rPr>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Date of birth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8">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Adult / Junior</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A">
            <w:pPr>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Total cost</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w:t>
            </w:r>
          </w:p>
        </w:tc>
      </w:tr>
      <w:tr>
        <w:trPr>
          <w:cantSplit w:val="0"/>
          <w:trHeight w:val="30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Payment method</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Cash</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Cheque</w:t>
            </w:r>
          </w:p>
        </w:tc>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Online Ref:</w:t>
            </w:r>
          </w:p>
        </w:tc>
        <w:tc>
          <w:tcPr>
            <w:gridSpan w:val="2"/>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71">
            <w:pPr>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71" w:right="0" w:hanging="71"/>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tbl>
      <w:tblPr>
        <w:tblStyle w:val="Table4"/>
        <w:bidiVisual w:val="1"/>
        <w:tblW w:w="10173.0" w:type="dxa"/>
        <w:jc w:val="left"/>
        <w:tblInd w:w="127.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10173"/>
        <w:tblGridChange w:id="0">
          <w:tblGrid>
            <w:gridCol w:w="10173"/>
          </w:tblGrid>
        </w:tblGridChange>
      </w:tblGrid>
      <w:tr>
        <w:trPr>
          <w:cantSplit w:val="0"/>
          <w:trHeight w:val="135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6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Do you</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have a medical condition that we should know about?  Yes / No.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If YES, please provide details.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71" w:right="0" w:hanging="71"/>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12"/>
          <w:szCs w:val="12"/>
          <w:highlight w:val="white"/>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By completing this form, the member hereby confirms that they have read and will abide by the running club’s ‘Code of Conduct’ – full details are on the HRC website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highlight w:val="white"/>
            <w:u w:val="single"/>
            <w:vertAlign w:val="baseline"/>
            <w:rtl w:val="0"/>
          </w:rPr>
          <w:t xml:space="preserve">www.highworthrunningclub.co.uk</w:t>
        </w:r>
      </w:hyperlink>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t xml:space="preserve"> – and </w:t>
      </w:r>
      <w:r w:rsidDel="00000000" w:rsidR="00000000" w:rsidRPr="00000000">
        <w:rPr>
          <w:highlight w:val="white"/>
          <w:rtl w:val="0"/>
        </w:rPr>
        <w:t xml:space="preserve">that they agree that their details will be shared with England Athletics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ffffff" w:val="clear"/>
        <w:bidi w:val="1"/>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r w:rsidDel="00000000" w:rsidR="00000000" w:rsidRPr="00000000">
        <w:rPr>
          <w:rtl w:val="0"/>
        </w:rPr>
      </w:r>
    </w:p>
    <w:sectPr>
      <w:headerReference r:id="rId9" w:type="default"/>
      <w:footerReference r:id="rId10" w:type="default"/>
      <w:pgSz w:h="16838" w:w="11906" w:orient="portrait"/>
      <w:pgMar w:bottom="766" w:top="766"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highlight w:val="white"/>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highlight w:val="white"/>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z w:val="24"/>
        <w:szCs w:val="24"/>
        <w:vertAlign w:val="baseline"/>
      </w:rPr>
    </w:lvl>
    <w:lvl w:ilvl="1">
      <w:start w:val="1"/>
      <w:numFmt w:val="bullet"/>
      <w:lvlText w:val="o"/>
      <w:lvlJc w:val="left"/>
      <w:pPr>
        <w:ind w:left="1440" w:hanging="360"/>
      </w:pPr>
      <w:rPr>
        <w:rFonts w:ascii="Courier New" w:cs="Courier New" w:eastAsia="Courier New" w:hAnsi="Courier New"/>
        <w:b w:val="0"/>
        <w:bCs w:val="0"/>
        <w:i w:val="0"/>
        <w:iCs w:val="0"/>
        <w:smallCaps w:val="0"/>
        <w:strike w:val="0"/>
        <w:sz w:val="24"/>
        <w:szCs w:val="24"/>
        <w:vertAlign w:val="baseline"/>
      </w:rPr>
    </w:lvl>
    <w:lvl w:ilvl="2">
      <w:start w:val="1"/>
      <w:numFmt w:val="bullet"/>
      <w:lvlText w:val="▪"/>
      <w:lvlJc w:val="left"/>
      <w:pPr>
        <w:ind w:left="2160" w:hanging="360"/>
      </w:pPr>
      <w:rPr>
        <w:rFonts w:ascii="Courier New" w:cs="Courier New" w:eastAsia="Courier New" w:hAnsi="Courier New"/>
        <w:b w:val="0"/>
        <w:bCs w:val="0"/>
        <w:i w:val="0"/>
        <w:iCs w:val="0"/>
        <w:smallCaps w:val="0"/>
        <w:strike w:val="0"/>
        <w:sz w:val="24"/>
        <w:szCs w:val="24"/>
        <w:vertAlign w:val="baseline"/>
      </w:rPr>
    </w:lvl>
    <w:lvl w:ilvl="3">
      <w:start w:val="1"/>
      <w:numFmt w:val="bullet"/>
      <w:lvlText w:val="•"/>
      <w:lvlJc w:val="left"/>
      <w:pPr>
        <w:ind w:left="2880" w:hanging="360"/>
      </w:pPr>
      <w:rPr>
        <w:rFonts w:ascii="Courier New" w:cs="Courier New" w:eastAsia="Courier New" w:hAnsi="Courier New"/>
        <w:b w:val="0"/>
        <w:bCs w:val="0"/>
        <w:i w:val="0"/>
        <w:iCs w:val="0"/>
        <w:smallCaps w:val="0"/>
        <w:strike w:val="0"/>
        <w:sz w:val="24"/>
        <w:szCs w:val="24"/>
        <w:vertAlign w:val="baseline"/>
      </w:rPr>
    </w:lvl>
    <w:lvl w:ilvl="4">
      <w:start w:val="1"/>
      <w:numFmt w:val="bullet"/>
      <w:lvlText w:val="o"/>
      <w:lvlJc w:val="left"/>
      <w:pPr>
        <w:ind w:left="3600" w:hanging="360"/>
      </w:pPr>
      <w:rPr>
        <w:rFonts w:ascii="Courier New" w:cs="Courier New" w:eastAsia="Courier New" w:hAnsi="Courier New"/>
        <w:b w:val="0"/>
        <w:bCs w:val="0"/>
        <w:i w:val="0"/>
        <w:iCs w:val="0"/>
        <w:smallCaps w:val="0"/>
        <w:strike w:val="0"/>
        <w:sz w:val="24"/>
        <w:szCs w:val="24"/>
        <w:vertAlign w:val="baseline"/>
      </w:rPr>
    </w:lvl>
    <w:lvl w:ilvl="5">
      <w:start w:val="1"/>
      <w:numFmt w:val="bullet"/>
      <w:lvlText w:val="▪"/>
      <w:lvlJc w:val="left"/>
      <w:pPr>
        <w:ind w:left="4320" w:hanging="360"/>
      </w:pPr>
      <w:rPr>
        <w:rFonts w:ascii="Courier New" w:cs="Courier New" w:eastAsia="Courier New" w:hAnsi="Courier New"/>
        <w:b w:val="0"/>
        <w:bCs w:val="0"/>
        <w:i w:val="0"/>
        <w:iCs w:val="0"/>
        <w:smallCaps w:val="0"/>
        <w:strike w:val="0"/>
        <w:sz w:val="24"/>
        <w:szCs w:val="24"/>
        <w:vertAlign w:val="baseline"/>
      </w:rPr>
    </w:lvl>
    <w:lvl w:ilvl="6">
      <w:start w:val="1"/>
      <w:numFmt w:val="bullet"/>
      <w:lvlText w:val="•"/>
      <w:lvlJc w:val="left"/>
      <w:pPr>
        <w:ind w:left="5040" w:hanging="360"/>
      </w:pPr>
      <w:rPr>
        <w:rFonts w:ascii="Courier New" w:cs="Courier New" w:eastAsia="Courier New" w:hAnsi="Courier New"/>
        <w:b w:val="0"/>
        <w:bCs w:val="0"/>
        <w:i w:val="0"/>
        <w:iCs w:val="0"/>
        <w:smallCaps w:val="0"/>
        <w:strike w:val="0"/>
        <w:sz w:val="24"/>
        <w:szCs w:val="24"/>
        <w:vertAlign w:val="baseline"/>
      </w:rPr>
    </w:lvl>
    <w:lvl w:ilvl="7">
      <w:start w:val="1"/>
      <w:numFmt w:val="bullet"/>
      <w:lvlText w:val="o"/>
      <w:lvlJc w:val="left"/>
      <w:pPr>
        <w:ind w:left="5760" w:hanging="360"/>
      </w:pPr>
      <w:rPr>
        <w:rFonts w:ascii="Courier New" w:cs="Courier New" w:eastAsia="Courier New" w:hAnsi="Courier New"/>
        <w:b w:val="0"/>
        <w:bCs w:val="0"/>
        <w:i w:val="0"/>
        <w:iCs w:val="0"/>
        <w:smallCaps w:val="0"/>
        <w:strike w:val="0"/>
        <w:sz w:val="24"/>
        <w:szCs w:val="24"/>
        <w:vertAlign w:val="baseline"/>
      </w:rPr>
    </w:lvl>
    <w:lvl w:ilvl="8">
      <w:start w:val="1"/>
      <w:numFmt w:val="bullet"/>
      <w:lvlText w:val="▪"/>
      <w:lvlJc w:val="left"/>
      <w:pPr>
        <w:ind w:left="6480" w:hanging="360"/>
      </w:pPr>
      <w:rPr>
        <w:rFonts w:ascii="Courier New" w:cs="Courier New" w:eastAsia="Courier New" w:hAnsi="Courier New"/>
        <w:b w:val="0"/>
        <w:bCs w:val="0"/>
        <w:i w:val="0"/>
        <w:iCs w:val="0"/>
        <w:smallCaps w:val="0"/>
        <w:strike w:val="0"/>
        <w:sz w:val="24"/>
        <w:szCs w:val="24"/>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en"/>
      </w:rPr>
    </w:rPrDefault>
    <w:pPrDefault>
      <w:pPr>
        <w:keepNext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80.0" w:type="dxa"/>
        <w:left w:w="60.0" w:type="dxa"/>
        <w:bottom w:w="80.0" w:type="dxa"/>
        <w:right w:w="80.0" w:type="dxa"/>
      </w:tblCellMar>
    </w:tblPr>
  </w:style>
  <w:style w:type="table" w:styleId="Table2">
    <w:basedOn w:val="TableNormal"/>
    <w:tblPr>
      <w:tblStyleRowBandSize w:val="1"/>
      <w:tblStyleColBandSize w:val="1"/>
      <w:tblCellMar>
        <w:top w:w="80.0" w:type="dxa"/>
        <w:left w:w="60.0" w:type="dxa"/>
        <w:bottom w:w="80.0" w:type="dxa"/>
        <w:right w:w="80.0" w:type="dxa"/>
      </w:tblCellMar>
    </w:tblPr>
  </w:style>
  <w:style w:type="table" w:styleId="Table3">
    <w:basedOn w:val="TableNormal"/>
    <w:tblPr>
      <w:tblStyleRowBandSize w:val="1"/>
      <w:tblStyleColBandSize w:val="1"/>
      <w:tblCellMar>
        <w:top w:w="80.0" w:type="dxa"/>
        <w:left w:w="60.0" w:type="dxa"/>
        <w:bottom w:w="80.0" w:type="dxa"/>
        <w:right w:w="80.0" w:type="dxa"/>
      </w:tblCellMar>
    </w:tblPr>
  </w:style>
  <w:style w:type="table" w:styleId="Table4">
    <w:basedOn w:val="TableNormal"/>
    <w:tblPr>
      <w:tblStyleRowBandSize w:val="1"/>
      <w:tblStyleColBandSize w:val="1"/>
      <w:tblCellMar>
        <w:top w:w="80.0" w:type="dxa"/>
        <w:left w:w="6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yathletics.englandathletics.org/portal/Members/Login" TargetMode="External"/><Relationship Id="rId8" Type="http://schemas.openxmlformats.org/officeDocument/2006/relationships/hyperlink" Target="http://www.highworthrunningclub.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ji642akYltQi/S7aePRw/RV1Q==">CgMxLjA4AHIhMTJsYlYxZERwZW9QWDVvT3dydUxzb0hMZ3I1R0hMQVB4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